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My Communication Rights and Accommodation Needs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Patient Name: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Emergency Contact: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all the ways you communicate: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everything the healthcare provider should do when communicating with you: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List important things that healthcare providers should know about you and your health: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have a communication disability and request the following reasonable accommodations under the Canadian Charter of Rights and Freedoms and Human Rights Legislation while I am under your care: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keep a copy of this document visible at the top of my chart.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keep a copy of this document posted in a prominent, visible place near me at all times while I am in the hospital.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communicate with me using clear, plain language what the options are, the risks and benefits of each, and what the proposed course of action is.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need the communication-related accommodations listed above to communicate effectively and to provide informed consent.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I am able to communicate using my requested accommodations, please ask my opinion about everything.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you have any trouble providing my requested communication supports, please make a video call to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my emergency contact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who can help. The video call allows my contact to see what I am communicating.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I am unable to communicate at any time and do not have a trusted communication support person present, my emergency contact should be contacted by video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before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any decision about or change to my care is made.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Unless I communicate otherwise, I do not consent to any decision to withhold treatment just because I have an underlying disability, or based on the assumption that my life is not as valuable as a nondisabled person, or that I will suffer less if I do not receive treatment.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color w:val="43434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i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Oswald" w:cs="Oswald" w:eastAsia="Oswald" w:hAnsi="Oswald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Oswald" w:cs="Oswald" w:eastAsia="Oswald" w:hAnsi="Oswald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